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204E79"/>
          <w:sz w:val="48"/>
        </w:rPr>
        <w:t>Personara User Explainer</w:t>
      </w:r>
    </w:p>
    <w:p>
      <w:r>
        <w:rPr>
          <w:i/>
          <w:color w:val="5A6778"/>
          <w:sz w:val="21"/>
        </w:rPr>
        <w:t>Personara.ai  |  Persona Foundry + TeamSync + Career Intelligence</w:t>
      </w:r>
    </w:p>
    <w:tbl>
      <w:tblPr>
        <w:tblW w:type="auto" w:w="0"/>
        <w:jc w:val="left"/>
        <w:tblLayout w:type="fixed"/>
        <w:tblLook w:firstColumn="1" w:firstRow="1" w:lastColumn="0" w:lastRow="0" w:noHBand="0" w:noVBand="1" w:val="04A0"/>
      </w:tblPr>
      <w:tblGrid>
        <w:gridCol w:w="9936"/>
      </w:tblGrid>
      <w:tr>
        <w:tc>
          <w:tcPr>
            <w:tcW w:type="dxa" w:w="9792"/>
            <w:shd w:fill="D9E2F3"/>
            <w:vAlign w:val="center"/>
          </w:tcPr>
          <w:p>
            <w:pPr>
              <w:spacing w:after="0"/>
            </w:pPr>
            <w:r>
              <w:rPr>
                <w:b/>
                <w:color w:val="1F2937"/>
                <w:sz w:val="20"/>
              </w:rPr>
              <w:t>Explainer pack updated to show how the three modules work together as one strengths-based intelligence system.</w:t>
            </w:r>
          </w:p>
        </w:tc>
      </w:tr>
    </w:tbl>
    <w:p/>
    <w:p>
      <w:pPr>
        <w:pStyle w:val="Heading1"/>
      </w:pPr>
      <w:r>
        <w:t>What this system is</w:t>
      </w:r>
    </w:p>
    <w:p>
      <w:r>
        <w:t>Personara.ai is a strengths-based intelligence platform built around three connected tools. Persona Foundry helps a user create an AI personality calibrated to how they naturally think, communicate, and work. TeamSync analyzes how groups of people interact as a system. Career Intelligence turns strengths, experience, and positioning into practical career and job-search support.</w:t>
      </w:r>
    </w:p>
    <w:tbl>
      <w:tblPr>
        <w:tblStyle w:val="TableGrid"/>
        <w:tblW w:type="auto" w:w="0"/>
        <w:jc w:val="center"/>
        <w:tblLayout w:type="fixed"/>
        <w:tblLook w:firstColumn="1" w:firstRow="1" w:lastColumn="0" w:lastRow="0" w:noHBand="0" w:noVBand="1" w:val="04A0"/>
      </w:tblPr>
      <w:tblGrid>
        <w:gridCol w:w="3312"/>
        <w:gridCol w:w="3312"/>
        <w:gridCol w:w="3312"/>
      </w:tblGrid>
      <w:tr>
        <w:tc>
          <w:tcPr>
            <w:tcW w:type="dxa" w:w="2448"/>
            <w:vAlign w:val="center"/>
            <w:shd w:fill="D9E2F3"/>
          </w:tcPr>
          <w:p>
            <w:r>
              <w:rPr>
                <w:b/>
                <w:color w:val="1F2937"/>
                <w:sz w:val="20"/>
              </w:rPr>
              <w:t>Module</w:t>
            </w:r>
          </w:p>
        </w:tc>
        <w:tc>
          <w:tcPr>
            <w:tcW w:type="dxa" w:w="5472"/>
            <w:vAlign w:val="center"/>
            <w:shd w:fill="D9E2F3"/>
          </w:tcPr>
          <w:p>
            <w:r>
              <w:rPr>
                <w:b/>
                <w:color w:val="1F2937"/>
                <w:sz w:val="20"/>
              </w:rPr>
              <w:t>Primary user value</w:t>
            </w:r>
          </w:p>
        </w:tc>
        <w:tc>
          <w:tcPr>
            <w:tcW w:type="dxa" w:w="2160"/>
            <w:vAlign w:val="center"/>
            <w:shd w:fill="D9E2F3"/>
          </w:tcPr>
          <w:p>
            <w:r>
              <w:rPr>
                <w:b/>
                <w:color w:val="1F2937"/>
                <w:sz w:val="20"/>
              </w:rPr>
              <w:t>Typical user</w:t>
            </w:r>
          </w:p>
        </w:tc>
      </w:tr>
      <w:tr>
        <w:tc>
          <w:tcPr>
            <w:tcW w:type="dxa" w:w="3312"/>
            <w:vAlign w:val="center"/>
          </w:tcPr>
          <w:p>
            <w:r>
              <w:t>Persona Foundry</w:t>
            </w:r>
          </w:p>
        </w:tc>
        <w:tc>
          <w:tcPr>
            <w:tcW w:type="dxa" w:w="3312"/>
            <w:vAlign w:val="center"/>
          </w:tcPr>
          <w:p>
            <w:r>
              <w:t>Creates a personally-fitted AI style, tone, and working interface</w:t>
            </w:r>
          </w:p>
        </w:tc>
        <w:tc>
          <w:tcPr>
            <w:tcW w:type="dxa" w:w="3312"/>
            <w:vAlign w:val="center"/>
          </w:tcPr>
          <w:p>
            <w:r>
              <w:t>Individual user, executive, manager, candidate</w:t>
            </w:r>
          </w:p>
        </w:tc>
      </w:tr>
      <w:tr>
        <w:tc>
          <w:tcPr>
            <w:tcW w:type="dxa" w:w="3312"/>
            <w:vAlign w:val="center"/>
          </w:tcPr>
          <w:p>
            <w:r>
              <w:t>TeamSync</w:t>
            </w:r>
          </w:p>
        </w:tc>
        <w:tc>
          <w:tcPr>
            <w:tcW w:type="dxa" w:w="3312"/>
            <w:vAlign w:val="center"/>
          </w:tcPr>
          <w:p>
            <w:r>
              <w:t>Shows how teams, leadership groups, and families will function together</w:t>
            </w:r>
          </w:p>
        </w:tc>
        <w:tc>
          <w:tcPr>
            <w:tcW w:type="dxa" w:w="3312"/>
            <w:vAlign w:val="center"/>
          </w:tcPr>
          <w:p>
            <w:r>
              <w:t>CEO, CHRO, HR leader, advisor</w:t>
            </w:r>
          </w:p>
        </w:tc>
      </w:tr>
      <w:tr>
        <w:tc>
          <w:tcPr>
            <w:tcW w:type="dxa" w:w="3312"/>
            <w:vAlign w:val="center"/>
          </w:tcPr>
          <w:p>
            <w:r>
              <w:t>Career Intelligence</w:t>
            </w:r>
          </w:p>
        </w:tc>
        <w:tc>
          <w:tcPr>
            <w:tcW w:type="dxa" w:w="3312"/>
            <w:vAlign w:val="center"/>
          </w:tcPr>
          <w:p>
            <w:r>
              <w:t>Turns talent into market-ready positioning and job-search guidance</w:t>
            </w:r>
          </w:p>
        </w:tc>
        <w:tc>
          <w:tcPr>
            <w:tcW w:type="dxa" w:w="3312"/>
            <w:vAlign w:val="center"/>
          </w:tcPr>
          <w:p>
            <w:r>
              <w:t>Candidate, job hunter, career transition user</w:t>
            </w:r>
          </w:p>
        </w:tc>
      </w:tr>
    </w:tbl>
    <w:p/>
    <w:p>
      <w:pPr>
        <w:pStyle w:val="Heading1"/>
      </w:pPr>
      <w:r>
        <w:t>Why it matters to a user</w:t>
      </w:r>
    </w:p>
    <w:p>
      <w:pPr>
        <w:ind w:left="288" w:hanging="216"/>
      </w:pPr>
      <w:r>
        <w:rPr>
          <w:b/>
        </w:rPr>
        <w:t xml:space="preserve">• </w:t>
      </w:r>
      <w:r>
        <w:t>It starts with the person, not a generic chatbot template.</w:t>
      </w:r>
    </w:p>
    <w:p>
      <w:pPr>
        <w:ind w:left="288" w:hanging="216"/>
      </w:pPr>
      <w:r>
        <w:rPr>
          <w:b/>
        </w:rPr>
        <w:t xml:space="preserve">• </w:t>
      </w:r>
      <w:r>
        <w:t>It makes Gallup Strengths operational rather than decorative.</w:t>
      </w:r>
    </w:p>
    <w:p>
      <w:pPr>
        <w:ind w:left="288" w:hanging="216"/>
      </w:pPr>
      <w:r>
        <w:rPr>
          <w:b/>
        </w:rPr>
        <w:t xml:space="preserve">• </w:t>
      </w:r>
      <w:r>
        <w:t>It helps the user ask better questions and receive advice in a style they can actually use.</w:t>
      </w:r>
    </w:p>
    <w:p>
      <w:pPr>
        <w:ind w:left="288" w:hanging="216"/>
      </w:pPr>
      <w:r>
        <w:rPr>
          <w:b/>
        </w:rPr>
        <w:t xml:space="preserve">• </w:t>
      </w:r>
      <w:r>
        <w:t>It links self-understanding, team performance, and career decisions into one system.</w:t>
      </w:r>
    </w:p>
    <w:p>
      <w:pPr>
        <w:pStyle w:val="Heading1"/>
      </w:pPr>
      <w:r>
        <w:t>How the modules work together</w:t>
      </w:r>
    </w:p>
    <w:p>
      <w:pPr>
        <w:ind w:left="288" w:hanging="216"/>
      </w:pPr>
      <w:r>
        <w:rPr>
          <w:b/>
        </w:rPr>
        <w:t xml:space="preserve">• </w:t>
      </w:r>
      <w:r>
        <w:t>Persona Foundry builds the user-facing intelligence layer. It shapes how the AI sounds, frames ideas, challenges thinking, and supports decisions.</w:t>
      </w:r>
    </w:p>
    <w:p>
      <w:pPr>
        <w:ind w:left="288" w:hanging="216"/>
      </w:pPr>
      <w:r>
        <w:rPr>
          <w:b/>
        </w:rPr>
        <w:t xml:space="preserve">• </w:t>
      </w:r>
      <w:r>
        <w:t>TeamSync uses strengths data from multiple people to test leadership structure, crisis response, conflict patterns, role fit, succession risk, and boardroom readiness.</w:t>
      </w:r>
    </w:p>
    <w:p>
      <w:pPr>
        <w:ind w:left="288" w:hanging="216"/>
      </w:pPr>
      <w:r>
        <w:rPr>
          <w:b/>
        </w:rPr>
        <w:t xml:space="preserve">• </w:t>
      </w:r>
      <w:r>
        <w:t>Career Intelligence uses the same strengths engine to help a candidate or executive build sharper positioning, stronger CV and LinkedIn assets, better interview responses, and more targeted job-search decisions.</w:t>
      </w:r>
    </w:p>
    <w:p>
      <w:pPr>
        <w:pStyle w:val="Heading1"/>
      </w:pPr>
      <w:r>
        <w:t>What a user can actually do</w:t>
      </w:r>
    </w:p>
    <w:p>
      <w:pPr>
        <w:ind w:left="288" w:hanging="216"/>
      </w:pPr>
      <w:r>
        <w:rPr>
          <w:b/>
        </w:rPr>
        <w:t xml:space="preserve">• </w:t>
      </w:r>
      <w:r>
        <w:t>Create an AI personality that feels natural to use every day.</w:t>
      </w:r>
    </w:p>
    <w:p>
      <w:pPr>
        <w:ind w:left="288" w:hanging="216"/>
      </w:pPr>
      <w:r>
        <w:rPr>
          <w:b/>
        </w:rPr>
        <w:t xml:space="preserve">• </w:t>
      </w:r>
      <w:r>
        <w:t>Load executive or team strengths and explore structure, leadership, and scenario prompts.</w:t>
      </w:r>
    </w:p>
    <w:p>
      <w:pPr>
        <w:ind w:left="288" w:hanging="216"/>
      </w:pPr>
      <w:r>
        <w:rPr>
          <w:b/>
        </w:rPr>
        <w:t xml:space="preserve">• </w:t>
      </w:r>
      <w:r>
        <w:t>Pressure-test how a team might respond to transformation, financial stress, or board challenge.</w:t>
      </w:r>
    </w:p>
    <w:p>
      <w:pPr>
        <w:ind w:left="288" w:hanging="216"/>
      </w:pPr>
      <w:r>
        <w:rPr>
          <w:b/>
        </w:rPr>
        <w:t xml:space="preserve">• </w:t>
      </w:r>
      <w:r>
        <w:t>Use strengths data to clarify career direction, role fit, interview narrative, and employer targeting.</w:t>
      </w:r>
    </w:p>
    <w:p>
      <w:pPr>
        <w:ind w:left="288" w:hanging="216"/>
      </w:pPr>
      <w:r>
        <w:rPr>
          <w:b/>
        </w:rPr>
        <w:t xml:space="preserve">• </w:t>
      </w:r>
      <w:r>
        <w:t>Move from identity insight to action in work, leadership, and career growth.</w:t>
      </w:r>
    </w:p>
    <w:p>
      <w:pPr>
        <w:pStyle w:val="Heading1"/>
      </w:pPr>
      <w:r>
        <w:t>Value for candidates and job hunters</w:t>
      </w:r>
    </w:p>
    <w:p>
      <w:r>
        <w:t>A candidate can use Personara in a very practical way. Persona Foundry can create an AI assistant that matches the candidate’s style and helps them think clearly. Career Intelligence then converts strengths, CV material, and market goals into positioning assets, interview prep, target role direction, and job-search strategy. The result is less generic career advice and more personally-fitted support.</w:t>
      </w:r>
    </w:p>
    <w:p>
      <w:pPr>
        <w:pStyle w:val="Heading1"/>
      </w:pPr>
      <w:r>
        <w:t>Simple positioning line</w:t>
      </w:r>
    </w:p>
    <w:p>
      <w:r>
        <w:t>Personara turns strengths data into a practical intelligence system for how you think, how you work with others, and how you grow your career.</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80"/>
      <w:outlineLvl w:val="0"/>
    </w:pPr>
    <w:rPr>
      <w:rFonts w:asciiTheme="majorHAnsi" w:eastAsiaTheme="majorEastAsia" w:hAnsiTheme="majorHAnsi" w:cstheme="majorBidi" w:ascii="Aptos" w:hAnsi="Aptos"/>
      <w:b/>
      <w:bCs/>
      <w:color w:val="204E79"/>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b/>
      <w:bCs/>
      <w:color w:val="204E79"/>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w:hAnsi="Aptos"/>
      <w:b/>
      <w:bCs/>
      <w:color w:val="20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