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690"/>
        <w:gridCol w:w="2608"/>
      </w:tblGrid>
      <w:tr>
        <w:tc>
          <w:tcPr>
            <w:tcW w:type="dxa" w:w="4986"/>
            <w:vAlign w:val="center"/>
          </w:tcPr>
          <w:p>
            <w:pPr>
              <w:spacing w:before="0" w:after="40" w:line="276" w:lineRule="auto"/>
            </w:pPr>
            <w:r>
              <w:rPr>
                <w:b/>
                <w:color w:val="234878"/>
                <w:sz w:val="48"/>
              </w:rPr>
              <w:t>Personara.ai</w:t>
            </w:r>
          </w:p>
          <w:p>
            <w:pPr>
              <w:spacing w:before="0" w:after="120" w:line="276" w:lineRule="auto"/>
            </w:pPr>
            <w:r>
              <w:rPr>
                <w:b/>
                <w:color w:val="2D2D2D"/>
                <w:sz w:val="32"/>
              </w:rPr>
              <w:t>About Section Content Pack</w:t>
            </w:r>
          </w:p>
          <w:p>
            <w:pPr>
              <w:spacing w:before="0" w:after="160" w:line="276" w:lineRule="auto"/>
            </w:pPr>
            <w:r>
              <w:rPr>
                <w:color w:val="555555"/>
                <w:sz w:val="22"/>
              </w:rPr>
              <w:t>CODEX-ready website copy built around Roxy Ferguson as the public face of the brand.</w:t>
            </w:r>
          </w:p>
          <w:p>
            <w:pPr>
              <w:spacing w:before="0" w:after="0" w:line="276" w:lineRule="auto"/>
            </w:pPr>
            <w:r>
              <w:rPr>
                <w:sz w:val="21"/>
              </w:rPr>
              <w:t>This pack includes long-form narrative, homepage version, executive bio, founder-angle messaging, image placement guidance, and implementation notes.</w:t>
            </w:r>
          </w:p>
        </w:tc>
        <w:tc>
          <w:tcPr>
            <w:tcW w:type="dxa" w:w="4986"/>
            <w:vAlign w:val="center"/>
          </w:tcPr>
          <w:p>
            <w:pPr>
              <w:jc w:val="right"/>
            </w:pPr>
            <w:r>
              <w:drawing>
                <wp:inline xmlns:a="http://schemas.openxmlformats.org/drawingml/2006/main" xmlns:pic="http://schemas.openxmlformats.org/drawingml/2006/picture">
                  <wp:extent cx="1828800" cy="2533403"/>
                  <wp:docPr id="1" name="Picture 1"/>
                  <wp:cNvGraphicFramePr>
                    <a:graphicFrameLocks noChangeAspect="1"/>
                  </wp:cNvGraphicFramePr>
                  <a:graphic>
                    <a:graphicData uri="http://schemas.openxmlformats.org/drawingml/2006/picture">
                      <pic:pic>
                        <pic:nvPicPr>
                          <pic:cNvPr id="0" name="image1.jpeg"/>
                          <pic:cNvPicPr/>
                        </pic:nvPicPr>
                        <pic:blipFill>
                          <a:blip r:embed="rId9"/>
                          <a:stretch>
                            <a:fillRect/>
                          </a:stretch>
                        </pic:blipFill>
                        <pic:spPr>
                          <a:xfrm>
                            <a:off x="0" y="0"/>
                            <a:ext cx="1828800" cy="2533403"/>
                          </a:xfrm>
                          <a:prstGeom prst="rect"/>
                        </pic:spPr>
                      </pic:pic>
                    </a:graphicData>
                  </a:graphic>
                </wp:inline>
              </w:drawing>
            </w:r>
          </w:p>
        </w:tc>
      </w:tr>
    </w:tbl>
    <w:p/>
    <w:p>
      <w:pPr>
        <w:spacing w:before="80" w:after="80" w:line="276" w:lineRule="auto"/>
      </w:pPr>
      <w:r>
        <w:rPr>
          <w:b/>
          <w:color w:val="234878"/>
          <w:sz w:val="26"/>
        </w:rPr>
        <w:t>How to use in CODEX</w:t>
      </w:r>
    </w:p>
    <w:tbl>
      <w:tblPr>
        <w:tblW w:type="auto" w:w="0"/>
        <w:jc w:val="center"/>
        <w:tblLayout w:type="fixed"/>
        <w:tblLook w:firstColumn="1" w:firstRow="1" w:lastColumn="0" w:lastRow="0" w:noHBand="0" w:noVBand="1" w:val="04A0"/>
      </w:tblPr>
      <w:tblGrid>
        <w:gridCol w:w="2381"/>
        <w:gridCol w:w="7143"/>
      </w:tblGrid>
      <w:tr>
        <w:tc>
          <w:tcPr>
            <w:tcW w:type="dxa" w:w="4986"/>
            <w:shd w:fill="DCE6F2"/>
          </w:tcPr>
          <w:p>
            <w:pPr>
              <w:spacing w:before="0" w:after="0" w:line="276" w:lineRule="auto"/>
            </w:pPr>
            <w:r>
              <w:rPr>
                <w:b/>
                <w:sz w:val="21"/>
              </w:rPr>
              <w:t>Section</w:t>
            </w:r>
          </w:p>
        </w:tc>
        <w:tc>
          <w:tcPr>
            <w:tcW w:type="dxa" w:w="4986"/>
            <w:shd w:fill="DCE6F2"/>
          </w:tcPr>
          <w:p>
            <w:pPr>
              <w:spacing w:before="0" w:after="0" w:line="276" w:lineRule="auto"/>
            </w:pPr>
            <w:r>
              <w:rPr>
                <w:b/>
                <w:sz w:val="21"/>
              </w:rPr>
              <w:t>Recommended use</w:t>
            </w:r>
          </w:p>
        </w:tc>
      </w:tr>
      <w:tr>
        <w:tc>
          <w:tcPr>
            <w:tcW w:type="dxa" w:w="2381"/>
            <w:vAlign w:val="center"/>
          </w:tcPr>
          <w:p>
            <w:pPr>
              <w:spacing w:before="0" w:after="0" w:line="276" w:lineRule="auto"/>
            </w:pPr>
            <w:r>
              <w:t>Long-form About story</w:t>
            </w:r>
          </w:p>
        </w:tc>
        <w:tc>
          <w:tcPr>
            <w:tcW w:type="dxa" w:w="7143"/>
            <w:vAlign w:val="center"/>
          </w:tcPr>
          <w:p>
            <w:pPr>
              <w:spacing w:before="0" w:after="0" w:line="276" w:lineRule="auto"/>
            </w:pPr>
            <w:r>
              <w:t>Use on the main About page or founder story page.</w:t>
            </w:r>
          </w:p>
        </w:tc>
      </w:tr>
      <w:tr>
        <w:tc>
          <w:tcPr>
            <w:tcW w:type="dxa" w:w="2381"/>
            <w:vAlign w:val="center"/>
          </w:tcPr>
          <w:p>
            <w:pPr>
              <w:spacing w:before="0" w:after="0" w:line="276" w:lineRule="auto"/>
            </w:pPr>
            <w:r>
              <w:t>Short homepage version</w:t>
            </w:r>
          </w:p>
        </w:tc>
        <w:tc>
          <w:tcPr>
            <w:tcW w:type="dxa" w:w="7143"/>
            <w:vAlign w:val="center"/>
          </w:tcPr>
          <w:p>
            <w:pPr>
              <w:spacing w:before="0" w:after="0" w:line="276" w:lineRule="auto"/>
            </w:pPr>
            <w:r>
              <w:t>Use on the homepage or top of the About page.</w:t>
            </w:r>
          </w:p>
        </w:tc>
      </w:tr>
      <w:tr>
        <w:tc>
          <w:tcPr>
            <w:tcW w:type="dxa" w:w="2381"/>
            <w:vAlign w:val="center"/>
          </w:tcPr>
          <w:p>
            <w:pPr>
              <w:spacing w:before="0" w:after="0" w:line="276" w:lineRule="auto"/>
            </w:pPr>
            <w:r>
              <w:t>Roxy bio block</w:t>
            </w:r>
          </w:p>
        </w:tc>
        <w:tc>
          <w:tcPr>
            <w:tcW w:type="dxa" w:w="7143"/>
            <w:vAlign w:val="center"/>
          </w:tcPr>
          <w:p>
            <w:pPr>
              <w:spacing w:before="0" w:after="0" w:line="276" w:lineRule="auto"/>
            </w:pPr>
            <w:r>
              <w:t>Use beside her headshot or in the leadership section.</w:t>
            </w:r>
          </w:p>
        </w:tc>
      </w:tr>
      <w:tr>
        <w:tc>
          <w:tcPr>
            <w:tcW w:type="dxa" w:w="2381"/>
            <w:vAlign w:val="center"/>
          </w:tcPr>
          <w:p>
            <w:pPr>
              <w:spacing w:before="0" w:after="0" w:line="276" w:lineRule="auto"/>
            </w:pPr>
            <w:r>
              <w:t>Message architecture</w:t>
            </w:r>
          </w:p>
        </w:tc>
        <w:tc>
          <w:tcPr>
            <w:tcW w:type="dxa" w:w="7143"/>
            <w:vAlign w:val="center"/>
          </w:tcPr>
          <w:p>
            <w:pPr>
              <w:spacing w:before="0" w:after="0" w:line="276" w:lineRule="auto"/>
            </w:pPr>
            <w:r>
              <w:t>Use as guidance for website tone, press, and outreach.</w:t>
            </w:r>
          </w:p>
        </w:tc>
      </w:tr>
      <w:tr>
        <w:tc>
          <w:tcPr>
            <w:tcW w:type="dxa" w:w="2381"/>
            <w:vAlign w:val="center"/>
          </w:tcPr>
          <w:p>
            <w:pPr>
              <w:spacing w:before="0" w:after="0" w:line="276" w:lineRule="auto"/>
            </w:pPr>
            <w:r>
              <w:t>Implementation notes</w:t>
            </w:r>
          </w:p>
        </w:tc>
        <w:tc>
          <w:tcPr>
            <w:tcW w:type="dxa" w:w="7143"/>
            <w:vAlign w:val="center"/>
          </w:tcPr>
          <w:p>
            <w:pPr>
              <w:spacing w:before="0" w:after="0" w:line="276" w:lineRule="auto"/>
            </w:pPr>
            <w:r>
              <w:t>Use as CODEX instructions for layout, hierarchy, and CTA placement.</w:t>
            </w:r>
          </w:p>
        </w:tc>
      </w:tr>
    </w:tbl>
    <w:p>
      <w:pPr>
        <w:spacing w:before="200" w:after="80" w:line="276" w:lineRule="auto"/>
      </w:pPr>
      <w:r>
        <w:rPr>
          <w:b/>
          <w:color w:val="234878"/>
          <w:sz w:val="30"/>
        </w:rPr>
        <w:t>1. Long-form About section copy</w:t>
      </w:r>
    </w:p>
    <w:p>
      <w:pPr>
        <w:spacing w:before="0" w:after="100" w:line="283" w:lineRule="auto"/>
      </w:pPr>
      <w:r>
        <w:t>Personara.ai did not begin as a technology project. It began as a family problem.</w:t>
      </w:r>
    </w:p>
    <w:p>
      <w:pPr>
        <w:spacing w:before="0" w:after="100" w:line="283" w:lineRule="auto"/>
      </w:pPr>
      <w:r>
        <w:t>When our 21-year-old son graduated with his chemistry degree, he stepped into a job market that felt crowded, uncertain, and strangely impersonal. Like many families, we wanted to help, but the usual advice quickly ran thin: search harder, apply more, check the job boards again, tailor the CV, write another cover letter, repeat.</w:t>
      </w:r>
    </w:p>
    <w:p>
      <w:pPr>
        <w:spacing w:before="0" w:after="100" w:line="283" w:lineRule="auto"/>
      </w:pPr>
      <w:r>
        <w:t>But the deeper question kept sitting there: how do you help someone find work that actually fits who they are, not just what jobs happen to be listed online?</w:t>
      </w:r>
    </w:p>
    <w:p>
      <w:pPr>
        <w:spacing w:before="0" w:after="100" w:line="283" w:lineRule="auto"/>
      </w:pPr>
      <w:r>
        <w:t>As a family, we had already used Gallup Strengths, so we had language for natural talent, motivation, and contribution. That gave us a starting point, but not a solution. We still faced the practical challenge of turning strengths into action: identifying the right roles, researching the right organizations, shaping a credible CV, writing a persuasive cover letter, and building momentum without turning the whole process into a draining grind.</w:t>
      </w:r>
    </w:p>
    <w:p>
      <w:pPr>
        <w:spacing w:before="0" w:after="100" w:line="283" w:lineRule="auto"/>
      </w:pPr>
      <w:r>
        <w:t>That problem landed especially close to home for Roxy Ferguson.</w:t>
      </w:r>
    </w:p>
    <w:p>
      <w:pPr>
        <w:spacing w:before="0" w:after="100" w:line="283" w:lineRule="auto"/>
      </w:pPr>
      <w:r>
        <w:t>Roxy has spent her career in roles that sit at the intersection of people, communication, structure, and growth. She has taught academic writing and English internationally, led teams, coached performance, managed complex stakeholder environments, and worked in high-pressure service settings where clarity, empathy, and disciplined follow-through matter. Her professional background combines communication, operational coordination, leadership, coaching, and a genuine commitment to helping people move forward with confidence.</w:t>
      </w:r>
    </w:p>
    <w:p>
      <w:pPr>
        <w:spacing w:before="0" w:after="100" w:line="283" w:lineRule="auto"/>
      </w:pPr>
      <w:r>
        <w:t>Her Gallup strengths tell the same story. She leads with Connectedness and Relator, supported by Learner, Intellection, Discipline, Analytical, Consistency, Deliberative, Developer, and Input. In practice, that means she naturally builds trust, sees patterns, learns deeply, asks careful questions, creates order, and notices potential in people before they fully see it in themselves.</w:t>
      </w:r>
    </w:p>
    <w:p>
      <w:pPr>
        <w:spacing w:before="0" w:after="100" w:line="283" w:lineRule="auto"/>
      </w:pPr>
      <w:r>
        <w:t>So when the job search stalled and frustration set in, Roxy saw something bigger than a single problem. She saw a gap.</w:t>
      </w:r>
    </w:p>
    <w:p>
      <w:pPr>
        <w:spacing w:before="0" w:after="100" w:line="283" w:lineRule="auto"/>
      </w:pPr>
      <w:r>
        <w:t>Too many people are trying to navigate careers, teams, and identity in systems that treat them like flat data. A CV becomes a list. A profile becomes a keyword match. A person becomes a generic prompt typed into a generic tool. The human signal gets washed out in the machinery.</w:t>
      </w:r>
    </w:p>
    <w:p>
      <w:pPr>
        <w:spacing w:before="0" w:after="100" w:line="283" w:lineRule="auto"/>
      </w:pPr>
      <w:r>
        <w:t>That was the spark.</w:t>
      </w:r>
    </w:p>
    <w:p>
      <w:pPr>
        <w:spacing w:before="0" w:after="100" w:line="283" w:lineRule="auto"/>
      </w:pPr>
      <w:r>
        <w:t>Using AI to support the search, our family began experimenting with a different approach: start with the person first. Start with strengths, patterns, working style, communication style, motivation, and natural contribution. Then build outward into clearer positioning, better-fit opportunities, stronger messaging, and more confident decisions.</w:t>
      </w:r>
    </w:p>
    <w:p>
      <w:pPr>
        <w:spacing w:before="0" w:after="100" w:line="283" w:lineRule="auto"/>
      </w:pPr>
      <w:r>
        <w:t>What began as an effort to help one young graduate find the right next step grew into something much larger.</w:t>
      </w:r>
    </w:p>
    <w:p>
      <w:pPr>
        <w:spacing w:before="0" w:after="100" w:line="283" w:lineRule="auto"/>
      </w:pPr>
      <w:r>
        <w:t>Personara.ai was born from that moment.</w:t>
      </w:r>
    </w:p>
    <w:p>
      <w:pPr>
        <w:spacing w:before="0" w:after="100" w:line="283" w:lineRule="auto"/>
      </w:pPr>
      <w:r>
        <w:t>It was built on a simple belief: AI becomes far more useful when it is shaped around who a person naturally is. Not just around what they type. Not just around job descriptions, generic templates, or surface-level productivity hacks. Around identity, strengths, and the way someone actually thinks, works, relates, and grows.</w:t>
      </w:r>
    </w:p>
    <w:p>
      <w:pPr>
        <w:spacing w:before="0" w:after="100" w:line="283" w:lineRule="auto"/>
      </w:pPr>
      <w:r>
        <w:t>Today, Roxy is the public face of Personara.ai because she embodies the heart of that mission. She brings the human side of the platform into view: thoughtful communication, trust, practical encouragement, deep listening, and a conviction that people do better when they are understood properly. She represents the bridge between insight and action, between data and dignity, between technology and real life.</w:t>
      </w:r>
    </w:p>
    <w:p>
      <w:pPr>
        <w:spacing w:before="0" w:after="100" w:line="283" w:lineRule="auto"/>
      </w:pPr>
      <w:r>
        <w:t>Personara.ai exists to make AI more humanly fitted, more practical, and more trusted. It began around a kitchen-table problem. It grew into a platform. And it continues with the same core purpose: to help people move forward with tools that recognize not just what they can do, but who they naturally are.</w:t>
      </w:r>
    </w:p>
    <w:p>
      <w:pPr>
        <w:spacing w:before="200" w:after="80" w:line="276" w:lineRule="auto"/>
      </w:pPr>
      <w:r>
        <w:rPr>
          <w:b/>
          <w:color w:val="234878"/>
          <w:sz w:val="30"/>
        </w:rPr>
        <w:t>2. Homepage / short About version</w:t>
      </w:r>
    </w:p>
    <w:p>
      <w:pPr>
        <w:spacing w:before="0" w:after="100" w:line="283" w:lineRule="auto"/>
      </w:pPr>
      <w:r>
        <w:t>Personara.ai began with a personal challenge. When our son graduated into a difficult job market, we wanted to help him find work that genuinely fit his strengths, not just push him through endless applications.</w:t>
      </w:r>
    </w:p>
    <w:p>
      <w:pPr>
        <w:spacing w:before="0" w:after="100" w:line="283" w:lineRule="auto"/>
      </w:pPr>
      <w:r>
        <w:t>We had Gallup Strengths as a starting point, but the real question was how to turn natural talent into practical action: better job targeting, smarter company research, stronger CVs, better cover letters, and clearer direction.</w:t>
      </w:r>
    </w:p>
    <w:p>
      <w:pPr>
        <w:spacing w:before="0" w:after="100" w:line="283" w:lineRule="auto"/>
      </w:pPr>
      <w:r>
        <w:t>That journey led to a bigger realization: most AI tools are fast, but generic. They respond to prompts, but they do not start with the person. Personara.ai was created to change that by building AI around who people naturally are, using strengths, working style, communication patterns, and real human context.</w:t>
      </w:r>
    </w:p>
    <w:p>
      <w:pPr>
        <w:spacing w:before="0" w:after="100" w:line="283" w:lineRule="auto"/>
      </w:pPr>
      <w:r>
        <w:t>Roxy Ferguson now leads communications and outreach for Personara.ai. Her background in education, coaching, leadership, communication, and stakeholder coordination, combined with strengths like Connectedness, Relator, Learner, Analytical, and Developer, makes her a natural champion for a more human, strengths-based future of AI.</w:t>
      </w:r>
    </w:p>
    <w:p>
      <w:pPr>
        <w:spacing w:before="200" w:after="80" w:line="276" w:lineRule="auto"/>
      </w:pPr>
      <w:r>
        <w:rPr>
          <w:b/>
          <w:color w:val="234878"/>
          <w:sz w:val="30"/>
        </w:rPr>
        <w:t>3. Roxy Ferguson bio block</w:t>
      </w:r>
    </w:p>
    <w:p>
      <w:pPr>
        <w:spacing w:before="0" w:after="100" w:line="283" w:lineRule="auto"/>
      </w:pPr>
      <w:r>
        <w:t>Roxy Ferguson is the public face of Personara.ai, leading communications and outreach with a style that is thoughtful, grounded, and deeply people-centered.</w:t>
      </w:r>
    </w:p>
    <w:p>
      <w:pPr>
        <w:spacing w:before="0" w:after="100" w:line="283" w:lineRule="auto"/>
      </w:pPr>
      <w:r>
        <w:t>Her background spans education, coaching, leadership, stakeholder coordination, and high-trust communication across complex environments. She has taught academic writing and English internationally, led teams, supported performance development, and built a reputation for reliability, clarity, and strong relationship management.</w:t>
      </w:r>
    </w:p>
    <w:p>
      <w:pPr>
        <w:spacing w:before="0" w:after="100" w:line="283" w:lineRule="auto"/>
      </w:pPr>
      <w:r>
        <w:t>Her Gallup strengths reflect the same pattern: she leads with Connectedness and Relator, supported by Learner, Intellection, Discipline, Analytical, Developer, and Input. In practice, that means she naturally builds trust, sees potential in people, thinks deeply, learns fast, and helps turn complexity into clarity.</w:t>
      </w:r>
    </w:p>
    <w:p>
      <w:pPr>
        <w:spacing w:before="200" w:after="80" w:line="276" w:lineRule="auto"/>
      </w:pPr>
      <w:r>
        <w:rPr>
          <w:b/>
          <w:color w:val="234878"/>
          <w:sz w:val="30"/>
        </w:rPr>
        <w:t>4. Brand message architecture</w:t>
      </w:r>
    </w:p>
    <w:p>
      <w:pPr>
        <w:spacing w:before="160" w:after="60" w:line="276" w:lineRule="auto"/>
      </w:pPr>
      <w:r>
        <w:rPr>
          <w:b/>
          <w:color w:val="3C3C3C"/>
          <w:sz w:val="25"/>
        </w:rPr>
        <w:t>Core narrative arc</w:t>
      </w:r>
    </w:p>
    <w:p>
      <w:pPr>
        <w:spacing w:before="0" w:after="100" w:line="283" w:lineRule="auto"/>
      </w:pPr>
      <w:r>
        <w:t>Origin: a real family problem, not a hypothetical startup idea.</w:t>
      </w:r>
    </w:p>
    <w:p>
      <w:pPr>
        <w:spacing w:before="0" w:after="100" w:line="283" w:lineRule="auto"/>
      </w:pPr>
      <w:r>
        <w:t>Insight: generic AI misses the human core.</w:t>
      </w:r>
    </w:p>
    <w:p>
      <w:pPr>
        <w:spacing w:before="0" w:after="100" w:line="283" w:lineRule="auto"/>
      </w:pPr>
      <w:r>
        <w:t>Solution: build AI around identity, strengths, working style, and natural contribution.</w:t>
      </w:r>
    </w:p>
    <w:p>
      <w:pPr>
        <w:spacing w:before="0" w:after="100" w:line="283" w:lineRule="auto"/>
      </w:pPr>
      <w:r>
        <w:t>Messenger: Roxy brings warmth, trust, clarity, and credibility to the public story.</w:t>
      </w:r>
    </w:p>
    <w:p>
      <w:pPr>
        <w:spacing w:before="0" w:after="100" w:line="283" w:lineRule="auto"/>
      </w:pPr>
      <w:r>
        <w:t>Promise: Personara.ai helps people move forward with tools that fit who they are.</w:t>
      </w:r>
    </w:p>
    <w:p>
      <w:pPr>
        <w:spacing w:before="160" w:after="60" w:line="276" w:lineRule="auto"/>
      </w:pPr>
      <w:r>
        <w:rPr>
          <w:b/>
          <w:color w:val="3C3C3C"/>
          <w:sz w:val="25"/>
        </w:rPr>
        <w:t>Brand voice for About page</w:t>
      </w:r>
    </w:p>
    <w:p>
      <w:pPr>
        <w:spacing w:before="0" w:after="100" w:line="283" w:lineRule="auto"/>
      </w:pPr>
      <w:r>
        <w:t>Warm but credible.</w:t>
      </w:r>
    </w:p>
    <w:p>
      <w:pPr>
        <w:spacing w:before="0" w:after="100" w:line="283" w:lineRule="auto"/>
      </w:pPr>
      <w:r>
        <w:t>Human-first, not tech-first.</w:t>
      </w:r>
    </w:p>
    <w:p>
      <w:pPr>
        <w:spacing w:before="0" w:after="100" w:line="283" w:lineRule="auto"/>
      </w:pPr>
      <w:r>
        <w:t>Intelligent without sounding clinical.</w:t>
      </w:r>
    </w:p>
    <w:p>
      <w:pPr>
        <w:spacing w:before="0" w:after="100" w:line="283" w:lineRule="auto"/>
      </w:pPr>
      <w:r>
        <w:t>Hopeful, practical, and grounded in lived experience.</w:t>
      </w:r>
    </w:p>
    <w:p>
      <w:pPr>
        <w:spacing w:before="0" w:after="100" w:line="283" w:lineRule="auto"/>
      </w:pPr>
      <w:r>
        <w:t>Professional enough for executives, accessible enough for families and individuals.</w:t>
      </w:r>
    </w:p>
    <w:p>
      <w:pPr>
        <w:spacing w:before="160" w:after="60" w:line="276" w:lineRule="auto"/>
      </w:pPr>
      <w:r>
        <w:rPr>
          <w:b/>
          <w:color w:val="3C3C3C"/>
          <w:sz w:val="25"/>
        </w:rPr>
        <w:t>Words and ideas to lean into</w:t>
      </w:r>
    </w:p>
    <w:p>
      <w:pPr>
        <w:spacing w:before="0" w:after="100" w:line="283" w:lineRule="auto"/>
      </w:pPr>
      <w:r>
        <w:t>Strengths-based intelligence, human fit, identity-led AI, practical clarity, natural wiring, trusted guidance, real-world usefulness, people-first technology, credible positioning, growth with dignity.</w:t>
      </w:r>
    </w:p>
    <w:p>
      <w:pPr>
        <w:spacing w:before="200" w:after="80" w:line="276" w:lineRule="auto"/>
      </w:pPr>
      <w:r>
        <w:rPr>
          <w:b/>
          <w:color w:val="234878"/>
          <w:sz w:val="30"/>
        </w:rPr>
        <w:t>5. CODEX implementation notes</w:t>
      </w:r>
    </w:p>
    <w:p>
      <w:pPr>
        <w:spacing w:before="0" w:after="100" w:line="283" w:lineRule="auto"/>
      </w:pPr>
      <w:r>
        <w:t>Use Roxy’s headshot beside the short About section or bio block, not buried deep in the page.</w:t>
      </w:r>
    </w:p>
    <w:p>
      <w:pPr>
        <w:spacing w:before="0" w:after="100" w:line="283" w:lineRule="auto"/>
      </w:pPr>
      <w:r>
        <w:t>Present the long-form story on the About page in a readable single-column layout with strong paragraph spacing.</w:t>
      </w:r>
    </w:p>
    <w:p>
      <w:pPr>
        <w:spacing w:before="0" w:after="100" w:line="283" w:lineRule="auto"/>
      </w:pPr>
      <w:r>
        <w:t>Use the short version near the top of the page as the introductory narrative.</w:t>
      </w:r>
    </w:p>
    <w:p>
      <w:pPr>
        <w:spacing w:before="0" w:after="100" w:line="283" w:lineRule="auto"/>
      </w:pPr>
      <w:r>
        <w:t>Place the bio block next to a portrait card with title, role, and a short one-line descriptor such as: 'Communications and Outreach Lead'.</w:t>
      </w:r>
    </w:p>
    <w:p>
      <w:pPr>
        <w:spacing w:before="0" w:after="100" w:line="283" w:lineRule="auto"/>
      </w:pPr>
      <w:r>
        <w:t>Use pull-quote styling for the sentence: 'AI becomes far more useful when it is shaped around who a person naturally is.'</w:t>
      </w:r>
    </w:p>
    <w:p>
      <w:pPr>
        <w:spacing w:before="0" w:after="100" w:line="283" w:lineRule="auto"/>
      </w:pPr>
      <w:r>
        <w:t>Add a call to action below the story that points toward Persona Foundry, Career Intelligence, and TeamSync.</w:t>
      </w:r>
    </w:p>
    <w:p>
      <w:pPr>
        <w:spacing w:before="0" w:after="100" w:line="283" w:lineRule="auto"/>
      </w:pPr>
      <w:r>
        <w:t>Recommended CTA examples: 'Discover your AI fit', 'See how Personara.ai works', or 'Build intelligence around who you naturally are'.</w:t>
      </w:r>
    </w:p>
    <w:p>
      <w:pPr>
        <w:spacing w:before="0" w:after="100" w:line="283" w:lineRule="auto"/>
      </w:pPr>
      <w:r>
        <w:t>Keep the page elegant and restrained. This story should feel personal and premium, not startup-hype heavy.</w:t>
      </w:r>
    </w:p>
    <w:p>
      <w:pPr>
        <w:spacing w:before="200" w:after="80" w:line="276" w:lineRule="auto"/>
      </w:pPr>
      <w:r>
        <w:rPr>
          <w:b/>
          <w:color w:val="234878"/>
          <w:sz w:val="30"/>
        </w:rPr>
        <w:t>6. Optional pull quotes</w:t>
      </w:r>
    </w:p>
    <w:p>
      <w:pPr>
        <w:spacing w:before="0" w:after="100" w:line="283" w:lineRule="auto"/>
      </w:pPr>
      <w:r>
        <w:t>“Personara.ai began with a family problem and grew into a platform built around human fit.”</w:t>
      </w:r>
    </w:p>
    <w:p>
      <w:pPr>
        <w:spacing w:before="0" w:after="100" w:line="283" w:lineRule="auto"/>
      </w:pPr>
      <w:r>
        <w:t>“Most AI tools are fast, but generic. We wanted something personally fitted and genuinely useful.”</w:t>
      </w:r>
    </w:p>
    <w:p>
      <w:pPr>
        <w:spacing w:before="0" w:after="100" w:line="283" w:lineRule="auto"/>
      </w:pPr>
      <w:r>
        <w:t>“The goal was simple: help people move forward with tools that understand who they naturally are.”</w:t>
      </w:r>
    </w:p>
    <w:p>
      <w:pPr>
        <w:spacing w:before="200" w:after="80" w:line="276" w:lineRule="auto"/>
      </w:pPr>
      <w:r>
        <w:rPr>
          <w:b/>
          <w:color w:val="234878"/>
          <w:sz w:val="30"/>
        </w:rPr>
        <w:t>7. Image caption</w:t>
      </w:r>
    </w:p>
    <w:p>
      <w:pPr>
        <w:spacing w:before="0" w:after="100" w:line="283" w:lineRule="auto"/>
      </w:pPr>
      <w:r>
        <w:t>Roxy Ferguson, Communications and Outreach Lead, Personara.ai</w:t>
      </w:r>
    </w:p>
    <w:p>
      <w:pPr>
        <w:spacing w:before="200" w:after="80" w:line="276" w:lineRule="auto"/>
      </w:pPr>
      <w:r>
        <w:rPr>
          <w:b/>
          <w:color w:val="234878"/>
          <w:sz w:val="30"/>
        </w:rPr>
        <w:t>8. Clean copy block for direct paste into CODEX</w:t>
      </w:r>
    </w:p>
    <w:p>
      <w:pPr>
        <w:spacing w:before="0" w:after="0" w:line="264" w:lineRule="auto"/>
      </w:pPr>
      <w:r>
        <w:rPr>
          <w:rFonts w:ascii="Consolas" w:hAnsi="Consolas"/>
          <w:sz w:val="19"/>
        </w:rPr>
        <w:t>Personara.ai did not begin as a technology project. It began as a family problem.</w:t>
        <w:br/>
        <w:br/>
        <w:t>When our 21-year-old son graduated with his chemistry degree, he stepped into a job market that felt crowded, uncertain, and strangely impersonal. Like many families, we wanted to help, but the usual advice quickly ran thin. Search harder. Apply more. Check the job boards again. Tailor the CV. Write another cover letter. Repeat.</w:t>
        <w:br/>
        <w:br/>
        <w:t>But the deeper question kept sitting there: how do you help someone find work that actually fits who they are, not just what jobs happen to be listed online?</w:t>
        <w:br/>
        <w:br/>
        <w:t>As a family, we had already used Gallup Strengths, so we had language for natural talent, motivation, and contribution. That gave us a starting point, but not a solution. We still faced the practical challenge of turning strengths into action: identifying the right roles, researching the right organizations, shaping a credible CV, writing a persuasive cover letter, and building momentum without turning the whole process into a draining grind.</w:t>
        <w:br/>
        <w:br/>
        <w:t>That problem landed especially close to home for Roxy Ferguson.</w:t>
        <w:br/>
        <w:br/>
        <w:t>Roxy has spent her career in roles that sit at the intersection of people, communication, structure, and growth. She has taught academic writing and English internationally, led teams, coached performance, managed complex stakeholder environments, and worked in high-pressure service settings where clarity, empathy, and disciplined follow-through matter.</w:t>
        <w:br/>
        <w:br/>
        <w:t>Her Gallup strengths tell the same story. She leads with Connectedness and Relator, supported by Learner, Intellection, Discipline, Analytical, Consistency, Deliberative, Developer, and Input. In practice, that means she naturally builds trust, sees patterns, learns deeply, asks careful questions, creates order, and notices potential in people before they fully see it in themselves.</w:t>
        <w:br/>
        <w:br/>
        <w:t>So when the job search stalled and frustration set in, Roxy saw something bigger than a single problem. She saw a gap.</w:t>
        <w:br/>
        <w:br/>
        <w:t>Too many people are trying to navigate careers, teams, and identity in systems that treat them like flat data. A CV becomes a list. A profile becomes a keyword match. A person becomes a generic prompt typed into a generic tool. The human signal gets washed out in the machinery.</w:t>
        <w:br/>
        <w:br/>
        <w:t>Using AI to support the search, our family began experimenting with a different approach: start with the person first. Start with strengths, patterns, working style, communication style, motivation, and natural contribution. Then build outward into clearer positioning, better-fit opportunities, stronger messaging, and more confident decisions.</w:t>
        <w:br/>
        <w:br/>
        <w:t>What began as an effort to help one young graduate find the right next step grew into something much larger. Personara.ai was born from that moment.</w:t>
        <w:br/>
        <w:br/>
        <w:t>It was built on a simple belief: AI becomes far more useful when it is shaped around who a person naturally is. Around identity, strengths, and the way someone actually thinks, works, relates, and grows.</w:t>
        <w:br/>
        <w:br/>
        <w:t>Today, Roxy is the public face of Personara.ai because she embodies the heart of that mission. She brings the human side of the platform into view: thoughtful communication, trust, practical encouragement, deep listening, and a conviction that people do better when they are understood properly.</w:t>
        <w:br/>
        <w:br/>
        <w:t>Personara.ai exists to make AI more humanly fitted, more practical, and more trusted. It began around a kitchen-table problem. It grew into a platform. And it continues with the same core purpose: to help people move forward with tools that recognize not just what they can do, but who they naturally are.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