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ptos" w:hAnsi="Aptos"/>
          <w:b/>
          <w:color w:val="3478B7"/>
          <w:sz w:val="17"/>
        </w:rPr>
        <w:t>PERSONARA.AI PLATFORM PROPOSITION</w:t>
      </w:r>
    </w:p>
    <w:p>
      <w:pPr>
        <w:pStyle w:val="Title"/>
      </w:pPr>
      <w:r>
        <w:t>AI built around who people naturally are, not just what they type</w:t>
      </w:r>
    </w:p>
    <w:p>
      <w:pPr>
        <w:pStyle w:val="Subtitle"/>
      </w:pPr>
      <w:r>
        <w:t>Personara.ai is a strengths-based intelligence platform that helps people design better AI personalities, build stronger careers, and work or live better with others. The common engine is Gallup-based human understanding translated into practical, usable outcomes.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7128"/>
      </w:tblGrid>
      <w:tr>
        <w:tc>
          <w:tcPr>
            <w:tcW w:type="dxa" w:w="2232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  <w:shd w:fill="EAF2F8"/>
          </w:tcPr>
          <w:p>
            <w:pPr>
              <w:jc w:val="center"/>
            </w:pPr>
            <w:r>
              <w:rPr>
                <w:b/>
                <w:color w:val="204973"/>
                <w:sz w:val="22"/>
              </w:rPr>
              <w:t>The platform promise</w:t>
            </w:r>
          </w:p>
        </w:tc>
        <w:tc>
          <w:tcPr>
            <w:tcW w:type="dxa" w:w="7128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  <w:shd w:fill="F6F9FC"/>
          </w:tcPr>
          <w:p>
            <w:pPr>
              <w:jc w:val="left"/>
            </w:pPr>
            <w:r>
              <w:rPr>
                <w:color w:val="222222"/>
                <w:sz w:val="21"/>
              </w:rPr>
              <w:t>When AI starts with a person's natural strengths, the result is more useful, more trusted, and more repeatable. Personara.ai turns human insight into applied intelligence across identity, growth, and coordination.</w:t>
            </w:r>
          </w:p>
        </w:tc>
      </w:tr>
    </w:tbl>
    <w:p/>
    <w:p>
      <w:pPr>
        <w:pStyle w:val="Heading1"/>
      </w:pPr>
      <w:r>
        <w:t>Three connected products, one clear mission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3024"/>
        <w:gridCol w:w="3816"/>
      </w:tblGrid>
      <w:tr>
        <w:tc>
          <w:tcPr>
            <w:tcW w:type="dxa" w:w="3408"/>
            <w:shd w:fill="DCEAF7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b/>
                <w:color w:val="204973"/>
                <w:sz w:val="21"/>
              </w:rPr>
              <w:t>Module</w:t>
            </w:r>
          </w:p>
        </w:tc>
        <w:tc>
          <w:tcPr>
            <w:tcW w:type="dxa" w:w="3408"/>
            <w:shd w:fill="DCEAF7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b/>
                <w:color w:val="204973"/>
                <w:sz w:val="21"/>
              </w:rPr>
              <w:t>What it does</w:t>
            </w:r>
          </w:p>
        </w:tc>
        <w:tc>
          <w:tcPr>
            <w:tcW w:type="dxa" w:w="3408"/>
            <w:shd w:fill="DCEAF7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b/>
                <w:color w:val="204973"/>
                <w:sz w:val="21"/>
              </w:rPr>
              <w:t>Primary value</w:t>
            </w:r>
          </w:p>
        </w:tc>
      </w:tr>
      <w:tr>
        <w:tc>
          <w:tcPr>
            <w:tcW w:type="dxa" w:w="3408"/>
            <w:shd w:fill="F8FBFE"/>
            <w:tcMar>
              <w:top w:w="75" w:type="dxa"/>
              <w:start w:w="85" w:type="dxa"/>
              <w:bottom w:w="75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sz w:val="20"/>
              </w:rPr>
              <w:t>Persona Foundry</w:t>
            </w:r>
          </w:p>
        </w:tc>
        <w:tc>
          <w:tcPr>
            <w:tcW w:type="dxa" w:w="3408"/>
            <w:shd w:fill="F8FBFE"/>
            <w:tcMar>
              <w:top w:w="75" w:type="dxa"/>
              <w:start w:w="85" w:type="dxa"/>
              <w:bottom w:w="75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sz w:val="20"/>
              </w:rPr>
              <w:t>Designs an AI personality matched to a user's Gallup strengths and working style.</w:t>
            </w:r>
          </w:p>
        </w:tc>
        <w:tc>
          <w:tcPr>
            <w:tcW w:type="dxa" w:w="3408"/>
            <w:shd w:fill="F8FBFE"/>
            <w:tcMar>
              <w:top w:w="75" w:type="dxa"/>
              <w:start w:w="85" w:type="dxa"/>
              <w:bottom w:w="75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sz w:val="20"/>
              </w:rPr>
              <w:t>Makes AI feel more natural, useful, and productive from day one.</w:t>
            </w:r>
          </w:p>
        </w:tc>
      </w:tr>
      <w:tr>
        <w:tc>
          <w:tcPr>
            <w:tcW w:type="dxa" w:w="3408"/>
            <w:shd w:fill="F8FBFE"/>
            <w:tcMar>
              <w:top w:w="75" w:type="dxa"/>
              <w:start w:w="85" w:type="dxa"/>
              <w:bottom w:w="75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sz w:val="20"/>
              </w:rPr>
              <w:t>Career Intelligence</w:t>
            </w:r>
          </w:p>
        </w:tc>
        <w:tc>
          <w:tcPr>
            <w:tcW w:type="dxa" w:w="3408"/>
            <w:shd w:fill="F8FBFE"/>
            <w:tcMar>
              <w:top w:w="75" w:type="dxa"/>
              <w:start w:w="85" w:type="dxa"/>
              <w:bottom w:w="75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sz w:val="20"/>
              </w:rPr>
              <w:t>Transforms strengths into executive positioning, career documents, interview guidance, and live job search support.</w:t>
            </w:r>
          </w:p>
        </w:tc>
        <w:tc>
          <w:tcPr>
            <w:tcW w:type="dxa" w:w="3408"/>
            <w:shd w:fill="F8FBFE"/>
            <w:tcMar>
              <w:top w:w="75" w:type="dxa"/>
              <w:start w:w="85" w:type="dxa"/>
              <w:bottom w:w="75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sz w:val="20"/>
              </w:rPr>
              <w:t>Helps users move with more clarity, confidence, and market traction.</w:t>
            </w:r>
          </w:p>
        </w:tc>
      </w:tr>
      <w:tr>
        <w:tc>
          <w:tcPr>
            <w:tcW w:type="dxa" w:w="3408"/>
            <w:shd w:fill="F8FBFE"/>
            <w:tcMar>
              <w:top w:w="75" w:type="dxa"/>
              <w:start w:w="85" w:type="dxa"/>
              <w:bottom w:w="75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sz w:val="20"/>
              </w:rPr>
              <w:t>TeamSync</w:t>
            </w:r>
          </w:p>
        </w:tc>
        <w:tc>
          <w:tcPr>
            <w:tcW w:type="dxa" w:w="3408"/>
            <w:shd w:fill="F8FBFE"/>
            <w:tcMar>
              <w:top w:w="75" w:type="dxa"/>
              <w:start w:w="85" w:type="dxa"/>
              <w:bottom w:w="75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sz w:val="20"/>
              </w:rPr>
              <w:t>Uses strengths across teams, families, couples, and groups to improve planning, communication, and coordination.</w:t>
            </w:r>
          </w:p>
        </w:tc>
        <w:tc>
          <w:tcPr>
            <w:tcW w:type="dxa" w:w="3408"/>
            <w:shd w:fill="F8FBFE"/>
            <w:tcMar>
              <w:top w:w="75" w:type="dxa"/>
              <w:start w:w="85" w:type="dxa"/>
              <w:bottom w:w="75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sz w:val="20"/>
              </w:rPr>
              <w:t>Turns group complexity into practical alignment and better outcomes.</w:t>
            </w:r>
          </w:p>
        </w:tc>
      </w:tr>
    </w:tbl>
    <w:p/>
    <w:p>
      <w:pPr>
        <w:pStyle w:val="Heading1"/>
      </w:pPr>
      <w:r>
        <w:t>Why this matters in the market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Most AI tools are fast but generic. Personara.ai aims to make AI personally fitted, context-aware, and genuinely helpful.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Most strengths tools stop at insight. Personara.ai turns strengths into action across work, career, and relationships.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The platform creates repeat usage because people return to it across multiple life and work moments, not just one transaction.</w:t>
      </w:r>
    </w:p>
    <w:p>
      <w:pPr>
        <w:pStyle w:val="Heading1"/>
      </w:pPr>
      <w:r>
        <w:t>What makes the proposition powerful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5112"/>
            <w:shd w:fill="DCEAF7"/>
            <w:tcMar>
              <w:top w:w="70" w:type="dxa"/>
              <w:start w:w="80" w:type="dxa"/>
              <w:bottom w:w="7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204973"/>
                <w:sz w:val="22"/>
              </w:rPr>
              <w:t>Strategic advantages</w:t>
            </w:r>
          </w:p>
        </w:tc>
        <w:tc>
          <w:tcPr>
            <w:tcW w:type="dxa" w:w="5112"/>
            <w:shd w:fill="DCEAF7"/>
            <w:tcMar>
              <w:top w:w="70" w:type="dxa"/>
              <w:start w:w="80" w:type="dxa"/>
              <w:bottom w:w="7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b/>
                <w:color w:val="204973"/>
                <w:sz w:val="22"/>
              </w:rPr>
              <w:t>User-level benefits</w:t>
            </w:r>
          </w:p>
        </w:tc>
      </w:tr>
      <w:tr>
        <w:tc>
          <w:tcPr>
            <w:tcW w:type="dxa" w:w="5112"/>
            <w:shd w:fill="F8FBFE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A common Gallup-based core that can power multiple products and use cases.</w:t>
            </w:r>
          </w:p>
          <w:p>
            <w:pPr>
              <w:spacing w:after="4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High emotional relevance because users see themselves reflected accurately.</w:t>
            </w:r>
          </w:p>
          <w:p>
            <w:pPr>
              <w:spacing w:after="4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Clear expansion path into coaching, enterprise, education, recruitment, and family products.</w:t>
            </w:r>
          </w:p>
          <w:p>
            <w:pPr>
              <w:spacing w:after="4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Sticky workflows that blend identity, decisions, content creation, and collaboration.</w:t>
            </w:r>
          </w:p>
        </w:tc>
        <w:tc>
          <w:tcPr>
            <w:tcW w:type="dxa" w:w="5112"/>
            <w:shd w:fill="F8FBFE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pPr>
              <w:spacing w:after="4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Easy onboarding through uploads and guided prompts.</w:t>
            </w:r>
          </w:p>
          <w:p>
            <w:pPr>
              <w:spacing w:after="4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Practical outputs instead of vague personality reports.</w:t>
            </w:r>
          </w:p>
          <w:p>
            <w:pPr>
              <w:spacing w:after="4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Consistent experience across solo, career, and group modules.</w:t>
            </w:r>
          </w:p>
          <w:p>
            <w:pPr>
              <w:spacing w:after="4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A stronger sense that the AI is built for them, not for everyone in general.</w:t>
            </w:r>
          </w:p>
        </w:tc>
      </w:tr>
    </w:tbl>
    <w:p/>
    <w:p>
      <w:pPr>
        <w:pStyle w:val="Heading1"/>
      </w:pPr>
      <w:r>
        <w:t>Mission-led positioning for the site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Help people use AI in a way that is more human, more aligned, and more effective.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Translate natural strengths into better decisions, better tools, and better outcomes.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Build a platform where identity becomes infrastructure for growth.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7128"/>
      </w:tblGrid>
      <w:tr>
        <w:tc>
          <w:tcPr>
            <w:tcW w:type="dxa" w:w="2232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  <w:shd w:fill="EAF2F8"/>
          </w:tcPr>
          <w:p>
            <w:pPr>
              <w:jc w:val="center"/>
            </w:pPr>
            <w:r>
              <w:rPr>
                <w:b/>
                <w:color w:val="204973"/>
                <w:sz w:val="22"/>
              </w:rPr>
              <w:t>Suggested site message</w:t>
            </w:r>
          </w:p>
        </w:tc>
        <w:tc>
          <w:tcPr>
            <w:tcW w:type="dxa" w:w="7128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  <w:shd w:fill="F6F9FC"/>
          </w:tcPr>
          <w:p>
            <w:pPr>
              <w:jc w:val="left"/>
            </w:pPr>
            <w:r>
              <w:rPr>
                <w:color w:val="222222"/>
                <w:sz w:val="21"/>
              </w:rPr>
              <w:t>Personara.ai helps people and groups turn Gallup strengths into better AI, better careers, and better ways of working and living together.</w:t>
            </w:r>
          </w:p>
        </w:tc>
      </w:tr>
    </w:tbl>
    <w:p/>
    <w:p>
      <w:pPr>
        <w:pStyle w:val="Heading1"/>
      </w:pPr>
      <w:r>
        <w:t>How the story can be told on the homepage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Start with the core idea: AI works better when it understands the human it is serving.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Introduce the three modules as connected parts of one strengths intelligence platform.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Show concrete outputs: AI personality design, executive repositioning, and team or relationship guidance.</w:t>
      </w:r>
    </w:p>
    <w:p>
      <w:pPr>
        <w:spacing w:after="40"/>
        <w:ind w:left="259" w:hanging="259"/>
      </w:pPr>
      <w:r>
        <w:rPr>
          <w:b/>
          <w:color w:val="3478B7"/>
        </w:rPr>
        <w:t xml:space="preserve">• </w:t>
      </w:r>
      <w:r>
        <w:t>Close with the bigger promise: a new layer of personal and group intelligence that travels across life, work, and growth.</w:t>
      </w:r>
    </w:p>
    <w:sectPr w:rsidR="00FC693F" w:rsidRPr="0006063C" w:rsidSect="00034616">
      <w:footerReference w:type="default" r:id="rId9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368"/>
        <w:sz w:val="16"/>
      </w:rPr>
      <w:t>personara.ai | Strengths-based AI for identity, career, and collective performance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20497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478B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204973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5F6368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